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CB702"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 xml:space="preserve">Clear </w:t>
      </w:r>
      <w:proofErr w:type="gramStart"/>
      <w:r w:rsidRPr="0056346C">
        <w:rPr>
          <w:rFonts w:ascii="Avenir Book" w:eastAsia="Times New Roman" w:hAnsi="Avenir Book" w:cs="Avenir Book"/>
          <w:color w:val="000000"/>
          <w:lang w:val="en-US" w:eastAsia="en-GB"/>
        </w:rPr>
        <w:t>Contracting  –</w:t>
      </w:r>
      <w:proofErr w:type="gramEnd"/>
      <w:r w:rsidRPr="0056346C">
        <w:rPr>
          <w:rFonts w:ascii="Avenir Book" w:eastAsia="Times New Roman" w:hAnsi="Avenir Book" w:cs="Avenir Book"/>
          <w:color w:val="000000"/>
          <w:lang w:val="en-US" w:eastAsia="en-GB"/>
        </w:rPr>
        <w:t xml:space="preserve"> multi-party contracting where appropriate.</w:t>
      </w:r>
    </w:p>
    <w:p w14:paraId="774587DD"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Ensuring that standards and ethics are maintained.</w:t>
      </w:r>
    </w:p>
    <w:p w14:paraId="417A2CB6"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Establishing good boundaries.</w:t>
      </w:r>
    </w:p>
    <w:p w14:paraId="07120CAD"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lang w:val="en-US" w:eastAsia="en-GB"/>
        </w:rPr>
      </w:pPr>
      <w:r w:rsidRPr="0056346C">
        <w:rPr>
          <w:rFonts w:ascii="Avenir Book" w:eastAsia="Times New Roman" w:hAnsi="Avenir Book" w:cs="Avenir Book"/>
          <w:lang w:val="en-US" w:eastAsia="en-GB"/>
        </w:rPr>
        <w:t>Enhancing reflectivity – working with content and process.</w:t>
      </w:r>
    </w:p>
    <w:p w14:paraId="5A7CF20F"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lang w:val="en-US" w:eastAsia="en-GB"/>
        </w:rPr>
      </w:pPr>
      <w:r w:rsidRPr="0056346C">
        <w:rPr>
          <w:rFonts w:ascii="Avenir Book" w:eastAsia="Times New Roman" w:hAnsi="Avenir Book" w:cs="Avenir Book"/>
          <w:lang w:val="en-US" w:eastAsia="en-GB"/>
        </w:rPr>
        <w:t>Attending to the Coach’s Personal Development.</w:t>
      </w:r>
    </w:p>
    <w:p w14:paraId="065EFF8C"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lang w:val="en-US" w:eastAsia="en-GB"/>
        </w:rPr>
      </w:pPr>
      <w:r w:rsidRPr="0056346C">
        <w:rPr>
          <w:rFonts w:ascii="Avenir Book" w:eastAsia="Times New Roman" w:hAnsi="Avenir Book" w:cs="Avenir Book"/>
          <w:lang w:val="en-US" w:eastAsia="en-GB"/>
        </w:rPr>
        <w:t>Creating the Working Alliance.</w:t>
      </w:r>
    </w:p>
    <w:p w14:paraId="057E4606"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lang w:val="en-US" w:eastAsia="en-GB"/>
        </w:rPr>
      </w:pPr>
      <w:r w:rsidRPr="0056346C">
        <w:rPr>
          <w:rFonts w:ascii="Avenir Book" w:eastAsia="Times New Roman" w:hAnsi="Avenir Book" w:cs="Avenir Book"/>
          <w:lang w:val="en-US" w:eastAsia="en-GB"/>
        </w:rPr>
        <w:t>Deepening Coaching Presence.</w:t>
      </w:r>
    </w:p>
    <w:p w14:paraId="58511571"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lang w:val="en-US" w:eastAsia="en-GB"/>
        </w:rPr>
      </w:pPr>
      <w:hyperlink r:id="rId7" w:history="1">
        <w:r w:rsidRPr="0056346C">
          <w:rPr>
            <w:rFonts w:ascii="Avenir Book" w:eastAsia="Times New Roman" w:hAnsi="Avenir Book" w:cs="Avenir Book"/>
            <w:bCs/>
            <w:lang w:val="en-US" w:eastAsia="en-GB"/>
          </w:rPr>
          <w:t>Building the Internal Supervisor</w:t>
        </w:r>
      </w:hyperlink>
      <w:r w:rsidRPr="0056346C">
        <w:rPr>
          <w:rFonts w:ascii="Avenir Book" w:eastAsia="Times New Roman" w:hAnsi="Avenir Book" w:cs="Avenir Book"/>
          <w:lang w:val="en-US" w:eastAsia="en-GB"/>
        </w:rPr>
        <w:t>.</w:t>
      </w:r>
    </w:p>
    <w:p w14:paraId="39B071E8"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lang w:val="en-US" w:eastAsia="en-GB"/>
        </w:rPr>
        <w:t>Offering new perspectives to the</w:t>
      </w:r>
      <w:r w:rsidRPr="0056346C">
        <w:rPr>
          <w:rFonts w:ascii="Avenir Book" w:eastAsia="Times New Roman" w:hAnsi="Avenir Book" w:cs="Avenir Book"/>
          <w:color w:val="000000"/>
          <w:lang w:val="en-US" w:eastAsia="en-GB"/>
        </w:rPr>
        <w:t xml:space="preserve"> coach.</w:t>
      </w:r>
    </w:p>
    <w:p w14:paraId="410EB3AA"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Increasing the coach’s interventions and tools.</w:t>
      </w:r>
    </w:p>
    <w:p w14:paraId="6C0F4730"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Being sensitive to the coach’s Learning and Coaching Style.</w:t>
      </w:r>
    </w:p>
    <w:p w14:paraId="212AF2C0"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Teaching about Coaching Psychology.</w:t>
      </w:r>
    </w:p>
    <w:p w14:paraId="07AF8266"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Working with Parallel Process.</w:t>
      </w:r>
    </w:p>
    <w:p w14:paraId="732A43F1"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Developing systemic thinking.</w:t>
      </w:r>
    </w:p>
    <w:p w14:paraId="377D59EE"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Giving constructive feedback.</w:t>
      </w:r>
    </w:p>
    <w:p w14:paraId="5EEFD028"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 xml:space="preserve">Providing the coach with </w:t>
      </w:r>
      <w:hyperlink r:id="rId8" w:history="1">
        <w:r w:rsidRPr="0056346C">
          <w:rPr>
            <w:rFonts w:ascii="Avenir Book" w:eastAsia="Times New Roman" w:hAnsi="Avenir Book" w:cs="Avenir Book"/>
            <w:b/>
            <w:bCs/>
            <w:color w:val="B10A7C"/>
            <w:lang w:val="en-US" w:eastAsia="en-GB"/>
          </w:rPr>
          <w:t>new tools</w:t>
        </w:r>
      </w:hyperlink>
      <w:r w:rsidRPr="0056346C">
        <w:rPr>
          <w:rFonts w:ascii="Avenir Book" w:eastAsia="Times New Roman" w:hAnsi="Avenir Book" w:cs="Avenir Book"/>
          <w:color w:val="000000"/>
          <w:lang w:val="en-US" w:eastAsia="en-GB"/>
        </w:rPr>
        <w:t>.</w:t>
      </w:r>
    </w:p>
    <w:p w14:paraId="3111806C"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Creating experiments through which the coach can learn.</w:t>
      </w:r>
    </w:p>
    <w:p w14:paraId="07788CAC"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Offering educative and restorative support to the coach.</w:t>
      </w:r>
    </w:p>
    <w:p w14:paraId="36B9695E"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lastRenderedPageBreak/>
        <w:t xml:space="preserve">Working systemically – with coach, </w:t>
      </w:r>
      <w:proofErr w:type="gramStart"/>
      <w:r w:rsidRPr="0056346C">
        <w:rPr>
          <w:rFonts w:ascii="Avenir Book" w:eastAsia="Times New Roman" w:hAnsi="Avenir Book" w:cs="Avenir Book"/>
          <w:color w:val="000000"/>
          <w:lang w:val="en-US" w:eastAsia="en-GB"/>
        </w:rPr>
        <w:t>client</w:t>
      </w:r>
      <w:proofErr w:type="gramEnd"/>
      <w:r w:rsidRPr="0056346C">
        <w:rPr>
          <w:rFonts w:ascii="Avenir Book" w:eastAsia="Times New Roman" w:hAnsi="Avenir Book" w:cs="Avenir Book"/>
          <w:color w:val="000000"/>
          <w:lang w:val="en-US" w:eastAsia="en-GB"/>
        </w:rPr>
        <w:t xml:space="preserve"> and the wider field.</w:t>
      </w:r>
    </w:p>
    <w:p w14:paraId="020C0E8C" w14:textId="77777777" w:rsidR="00027546" w:rsidRPr="0056346C" w:rsidRDefault="00027546" w:rsidP="00027546">
      <w:pPr>
        <w:numPr>
          <w:ilvl w:val="0"/>
          <w:numId w:val="2"/>
        </w:numPr>
        <w:shd w:val="clear" w:color="auto" w:fill="FFFFFF"/>
        <w:spacing w:after="136" w:line="489" w:lineRule="atLeast"/>
        <w:ind w:left="543"/>
        <w:rPr>
          <w:rFonts w:ascii="Avenir Book" w:eastAsia="Times New Roman" w:hAnsi="Avenir Book" w:cs="Avenir Book"/>
          <w:color w:val="000000"/>
          <w:lang w:val="en-US" w:eastAsia="en-GB"/>
        </w:rPr>
      </w:pPr>
      <w:proofErr w:type="gramStart"/>
      <w:r w:rsidRPr="0056346C">
        <w:rPr>
          <w:rFonts w:ascii="Avenir Book" w:eastAsia="Times New Roman" w:hAnsi="Avenir Book" w:cs="Avenir Book"/>
          <w:color w:val="000000"/>
          <w:lang w:val="en-US" w:eastAsia="en-GB"/>
        </w:rPr>
        <w:t>Opening up</w:t>
      </w:r>
      <w:proofErr w:type="gramEnd"/>
      <w:r w:rsidRPr="0056346C">
        <w:rPr>
          <w:rFonts w:ascii="Avenir Book" w:eastAsia="Times New Roman" w:hAnsi="Avenir Book" w:cs="Avenir Book"/>
          <w:color w:val="000000"/>
          <w:lang w:val="en-US" w:eastAsia="en-GB"/>
        </w:rPr>
        <w:t xml:space="preserve"> new areas of competence for the coach.</w:t>
      </w:r>
    </w:p>
    <w:p w14:paraId="521B8934" w14:textId="723D006A" w:rsidR="00027546" w:rsidRPr="00027546" w:rsidRDefault="00027546" w:rsidP="00027546">
      <w:pPr>
        <w:shd w:val="clear" w:color="auto" w:fill="FFFFFF"/>
        <w:spacing w:before="100" w:beforeAutospacing="1" w:after="543" w:line="489" w:lineRule="atLeast"/>
        <w:rPr>
          <w:rFonts w:ascii="Avenir Book" w:eastAsia="Times New Roman" w:hAnsi="Avenir Book" w:cs="Avenir Book"/>
          <w:color w:val="000000"/>
          <w:lang w:val="en-US" w:eastAsia="en-GB"/>
        </w:rPr>
      </w:pPr>
      <w:r w:rsidRPr="0056346C">
        <w:rPr>
          <w:rFonts w:ascii="Avenir Book" w:eastAsia="Times New Roman" w:hAnsi="Avenir Book" w:cs="Avenir Book"/>
          <w:color w:val="000000"/>
          <w:lang w:val="en-US" w:eastAsia="en-GB"/>
        </w:rPr>
        <w:t>One way of identifying what supervision does is to think of it as a process of Reflection, Insight and Support. This way of understanding Coaching Supervision underlines the fact that supervision enhances ‘seeing’, the seeing into one’s practice, the illumination of subtle processes in coaching conversations and of blind spots in oneself and in one’s thinking. ‘Supervision’ is then something that I, the coach, take away with me – an enhanced view, a super-vision of my practice</w:t>
      </w:r>
      <w:r>
        <w:rPr>
          <w:rFonts w:ascii="Avenir Book" w:eastAsia="Times New Roman" w:hAnsi="Avenir Book" w:cs="Avenir Book"/>
          <w:color w:val="000000"/>
          <w:lang w:val="en-US" w:eastAsia="en-GB"/>
        </w:rPr>
        <w:t>.</w:t>
      </w:r>
    </w:p>
    <w:sectPr w:rsidR="00027546" w:rsidRPr="00027546" w:rsidSect="00D346F3">
      <w:headerReference w:type="even" r:id="rId9"/>
      <w:headerReference w:type="default" r:id="rId10"/>
      <w:footerReference w:type="even" r:id="rId11"/>
      <w:footerReference w:type="default" r:id="rId12"/>
      <w:headerReference w:type="first" r:id="rId13"/>
      <w:footerReference w:type="first" r:id="rId14"/>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BCE91" w14:textId="77777777" w:rsidR="002B7780" w:rsidRDefault="002B7780" w:rsidP="00D346F3">
      <w:r>
        <w:separator/>
      </w:r>
    </w:p>
  </w:endnote>
  <w:endnote w:type="continuationSeparator" w:id="0">
    <w:p w14:paraId="11926DAA" w14:textId="77777777" w:rsidR="002B7780" w:rsidRDefault="002B7780" w:rsidP="00D3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Arial"/>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46502" w14:textId="77777777" w:rsidR="00027546" w:rsidRDefault="00027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15053" w14:textId="77777777" w:rsidR="00027546" w:rsidRDefault="00027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C7D87" w14:textId="77777777" w:rsidR="00027546" w:rsidRDefault="00027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0B8C8" w14:textId="77777777" w:rsidR="002B7780" w:rsidRDefault="002B7780" w:rsidP="00D346F3">
      <w:r>
        <w:separator/>
      </w:r>
    </w:p>
  </w:footnote>
  <w:footnote w:type="continuationSeparator" w:id="0">
    <w:p w14:paraId="63EE97AB" w14:textId="77777777" w:rsidR="002B7780" w:rsidRDefault="002B7780" w:rsidP="00D3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3BAA8" w14:textId="77777777" w:rsidR="00027546" w:rsidRDefault="00027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BF569" w14:textId="77777777" w:rsidR="00027546" w:rsidRDefault="00027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CC044" w14:textId="77777777" w:rsidR="00D346F3" w:rsidRDefault="00D346F3" w:rsidP="00D346F3">
    <w:pPr>
      <w:pStyle w:val="Header"/>
    </w:pPr>
    <w:r>
      <w:rPr>
        <w:noProof/>
      </w:rPr>
      <w:drawing>
        <wp:inline distT="0" distB="0" distL="0" distR="0" wp14:anchorId="77449C53" wp14:editId="1E2E22A7">
          <wp:extent cx="3219450" cy="1314450"/>
          <wp:effectExtent l="0" t="0" r="0" b="0"/>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logo.png"/>
                  <pic:cNvPicPr/>
                </pic:nvPicPr>
                <pic:blipFill>
                  <a:blip r:embed="rId1">
                    <a:extLst>
                      <a:ext uri="{28A0092B-C50C-407E-A947-70E740481C1C}">
                        <a14:useLocalDpi xmlns:a14="http://schemas.microsoft.com/office/drawing/2010/main" val="0"/>
                      </a:ext>
                    </a:extLst>
                  </a:blip>
                  <a:stretch>
                    <a:fillRect/>
                  </a:stretch>
                </pic:blipFill>
                <pic:spPr>
                  <a:xfrm>
                    <a:off x="0" y="0"/>
                    <a:ext cx="3219450" cy="1314450"/>
                  </a:xfrm>
                  <a:prstGeom prst="rect">
                    <a:avLst/>
                  </a:prstGeom>
                </pic:spPr>
              </pic:pic>
            </a:graphicData>
          </a:graphic>
        </wp:inline>
      </w:drawing>
    </w:r>
  </w:p>
  <w:p w14:paraId="4458E358" w14:textId="77777777" w:rsidR="00D346F3" w:rsidRDefault="00D346F3" w:rsidP="00D346F3">
    <w:pPr>
      <w:pStyle w:val="Header"/>
      <w:rPr>
        <w:b/>
        <w:bCs/>
        <w:sz w:val="28"/>
        <w:szCs w:val="28"/>
      </w:rPr>
    </w:pPr>
  </w:p>
  <w:p w14:paraId="76D9DC8F" w14:textId="38C6DC8C" w:rsidR="00D346F3" w:rsidRDefault="00027546">
    <w:pPr>
      <w:pStyle w:val="Header"/>
    </w:pPr>
    <w:r w:rsidRPr="00027546">
      <w:rPr>
        <w:b/>
        <w:bCs/>
        <w:sz w:val="28"/>
        <w:szCs w:val="28"/>
      </w:rPr>
      <w:t>What are the Central Tasks of Coaching Supervision?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B00C7"/>
    <w:multiLevelType w:val="multilevel"/>
    <w:tmpl w:val="EF9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EB62DA"/>
    <w:multiLevelType w:val="multilevel"/>
    <w:tmpl w:val="0A20C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46"/>
    <w:rsid w:val="00027546"/>
    <w:rsid w:val="00212660"/>
    <w:rsid w:val="002B7780"/>
    <w:rsid w:val="00471EEA"/>
    <w:rsid w:val="004A2223"/>
    <w:rsid w:val="00710870"/>
    <w:rsid w:val="009E1C3A"/>
    <w:rsid w:val="00D346F3"/>
    <w:rsid w:val="00D93563"/>
    <w:rsid w:val="00FC0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A9E03"/>
  <w15:chartTrackingRefBased/>
  <w15:docId w15:val="{EFD6AB2D-5E80-4D6B-9D17-FCE1B90C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5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6F3"/>
    <w:pPr>
      <w:tabs>
        <w:tab w:val="center" w:pos="4513"/>
        <w:tab w:val="right" w:pos="9026"/>
      </w:tabs>
    </w:pPr>
  </w:style>
  <w:style w:type="character" w:customStyle="1" w:styleId="HeaderChar">
    <w:name w:val="Header Char"/>
    <w:basedOn w:val="DefaultParagraphFont"/>
    <w:link w:val="Header"/>
    <w:uiPriority w:val="99"/>
    <w:rsid w:val="00D346F3"/>
  </w:style>
  <w:style w:type="paragraph" w:styleId="Footer">
    <w:name w:val="footer"/>
    <w:basedOn w:val="Normal"/>
    <w:link w:val="FooterChar"/>
    <w:uiPriority w:val="99"/>
    <w:unhideWhenUsed/>
    <w:rsid w:val="00D346F3"/>
    <w:pPr>
      <w:tabs>
        <w:tab w:val="center" w:pos="4513"/>
        <w:tab w:val="right" w:pos="9026"/>
      </w:tabs>
    </w:pPr>
  </w:style>
  <w:style w:type="character" w:customStyle="1" w:styleId="FooterChar">
    <w:name w:val="Footer Char"/>
    <w:basedOn w:val="DefaultParagraphFont"/>
    <w:link w:val="Footer"/>
    <w:uiPriority w:val="99"/>
    <w:rsid w:val="00D346F3"/>
  </w:style>
  <w:style w:type="character" w:styleId="Hyperlink">
    <w:name w:val="Hyperlink"/>
    <w:basedOn w:val="DefaultParagraphFont"/>
    <w:uiPriority w:val="99"/>
    <w:semiHidden/>
    <w:unhideWhenUsed/>
    <w:rsid w:val="00D346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3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achingsupervisionacademy.com/our-approach/models-and-too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coachingsupervisionacademy.com/courses-and-workshops/supervision-skills-workshops/building-the-internal-superviso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k\AppData\Roaming\Microsoft\Templates\Reaccreditation%20lo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Reaccreditation log.dotx</Template>
  <TotalTime>1</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1</cp:revision>
  <dcterms:created xsi:type="dcterms:W3CDTF">2020-09-15T15:54:00Z</dcterms:created>
  <dcterms:modified xsi:type="dcterms:W3CDTF">2020-09-15T15:56:00Z</dcterms:modified>
</cp:coreProperties>
</file>